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043" w:rsidRPr="00692E88" w:rsidRDefault="00770E24" w:rsidP="005C1043">
      <w:pPr>
        <w:rPr>
          <w:rFonts w:ascii="Arial" w:hAnsi="Arial" w:cs="Arial"/>
          <w:b/>
          <w:sz w:val="20"/>
          <w:szCs w:val="20"/>
        </w:rPr>
      </w:pPr>
      <w:r>
        <w:rPr>
          <w:rFonts w:ascii="Arial" w:hAnsi="Arial" w:cs="Arial"/>
          <w:b/>
          <w:sz w:val="20"/>
          <w:szCs w:val="20"/>
        </w:rPr>
        <w:t>2</w:t>
      </w:r>
      <w:r w:rsidR="005C1043">
        <w:rPr>
          <w:rFonts w:ascii="Arial" w:hAnsi="Arial" w:cs="Arial"/>
          <w:b/>
          <w:sz w:val="20"/>
          <w:szCs w:val="20"/>
        </w:rPr>
        <w:t xml:space="preserve"> </w:t>
      </w:r>
      <w:proofErr w:type="spellStart"/>
      <w:r w:rsidR="00033183">
        <w:rPr>
          <w:rFonts w:ascii="Arial" w:hAnsi="Arial" w:cs="Arial"/>
          <w:b/>
          <w:sz w:val="20"/>
          <w:szCs w:val="20"/>
        </w:rPr>
        <w:t>Sulphated</w:t>
      </w:r>
      <w:proofErr w:type="spellEnd"/>
      <w:r w:rsidR="005C1043">
        <w:rPr>
          <w:rFonts w:ascii="Arial" w:hAnsi="Arial" w:cs="Arial"/>
          <w:b/>
          <w:sz w:val="20"/>
          <w:szCs w:val="20"/>
        </w:rPr>
        <w:t xml:space="preserve"> Series</w:t>
      </w:r>
    </w:p>
    <w:tbl>
      <w:tblPr>
        <w:tblStyle w:val="TableGrid"/>
        <w:tblW w:w="0" w:type="auto"/>
        <w:tblLook w:val="04A0" w:firstRow="1" w:lastRow="0" w:firstColumn="1" w:lastColumn="0" w:noHBand="0" w:noVBand="1"/>
      </w:tblPr>
      <w:tblGrid>
        <w:gridCol w:w="2541"/>
        <w:gridCol w:w="6701"/>
      </w:tblGrid>
      <w:tr w:rsidR="005C1043" w:rsidRPr="00692E88" w:rsidTr="00F97B4C">
        <w:tc>
          <w:tcPr>
            <w:tcW w:w="2541" w:type="dxa"/>
            <w:tcBorders>
              <w:left w:val="nil"/>
              <w:bottom w:val="nil"/>
              <w:right w:val="single" w:sz="4" w:space="0" w:color="auto"/>
            </w:tcBorders>
          </w:tcPr>
          <w:p w:rsidR="005C1043" w:rsidRPr="00692E88" w:rsidRDefault="005C1043" w:rsidP="00CA2054">
            <w:pPr>
              <w:rPr>
                <w:rFonts w:ascii="Verdana" w:hAnsi="Verdana" w:cs="Arial"/>
                <w:b/>
                <w:color w:val="C00000"/>
                <w:sz w:val="18"/>
                <w:szCs w:val="18"/>
              </w:rPr>
            </w:pPr>
          </w:p>
          <w:p w:rsidR="005C1043" w:rsidRPr="00692E88" w:rsidRDefault="005C1043" w:rsidP="00CA2054">
            <w:pPr>
              <w:rPr>
                <w:rFonts w:ascii="Verdana" w:hAnsi="Verdana" w:cs="Arial"/>
                <w:b/>
                <w:color w:val="C00000"/>
                <w:sz w:val="18"/>
                <w:szCs w:val="18"/>
              </w:rPr>
            </w:pPr>
            <w:r w:rsidRPr="00692E88">
              <w:rPr>
                <w:rFonts w:ascii="Verdana" w:hAnsi="Verdana" w:cs="Arial"/>
                <w:b/>
                <w:color w:val="C00000"/>
                <w:sz w:val="18"/>
                <w:szCs w:val="18"/>
              </w:rPr>
              <w:t>Catalogue No.</w:t>
            </w:r>
          </w:p>
        </w:tc>
        <w:tc>
          <w:tcPr>
            <w:tcW w:w="6701" w:type="dxa"/>
            <w:tcBorders>
              <w:left w:val="single" w:sz="4" w:space="0" w:color="auto"/>
              <w:bottom w:val="nil"/>
              <w:right w:val="nil"/>
            </w:tcBorders>
          </w:tcPr>
          <w:p w:rsidR="005C1043" w:rsidRPr="00226A28" w:rsidRDefault="005C1043" w:rsidP="00CA2054">
            <w:pPr>
              <w:rPr>
                <w:rFonts w:ascii="Verdana" w:hAnsi="Verdana" w:cs="Arial"/>
                <w:sz w:val="18"/>
                <w:szCs w:val="18"/>
              </w:rPr>
            </w:pPr>
          </w:p>
          <w:p w:rsidR="005C1043" w:rsidRPr="00226A28" w:rsidRDefault="00682EBE" w:rsidP="00CA2054">
            <w:pPr>
              <w:rPr>
                <w:rFonts w:ascii="Verdana" w:hAnsi="Verdana" w:cs="Arial"/>
                <w:sz w:val="18"/>
                <w:szCs w:val="18"/>
              </w:rPr>
            </w:pPr>
            <w:r>
              <w:rPr>
                <w:rFonts w:ascii="Verdana" w:hAnsi="Verdana" w:cs="Arial"/>
                <w:sz w:val="18"/>
                <w:szCs w:val="18"/>
              </w:rPr>
              <w:t>M0</w:t>
            </w:r>
            <w:r w:rsidR="00770E24">
              <w:rPr>
                <w:rFonts w:ascii="Verdana" w:hAnsi="Verdana" w:cs="Arial"/>
                <w:sz w:val="18"/>
                <w:szCs w:val="18"/>
              </w:rPr>
              <w:t>8</w:t>
            </w:r>
            <w:r w:rsidR="005C1043" w:rsidRPr="00226A28">
              <w:rPr>
                <w:rFonts w:ascii="Verdana" w:hAnsi="Verdana" w:cs="Arial"/>
                <w:sz w:val="18"/>
                <w:szCs w:val="18"/>
              </w:rPr>
              <w:t xml:space="preserve"> S0</w:t>
            </w:r>
            <w:r w:rsidR="004703EA">
              <w:rPr>
                <w:rFonts w:ascii="Verdana" w:hAnsi="Verdana" w:cs="Arial"/>
                <w:sz w:val="18"/>
                <w:szCs w:val="18"/>
              </w:rPr>
              <w:t>5b</w:t>
            </w:r>
            <w:bookmarkStart w:id="0" w:name="_GoBack"/>
            <w:bookmarkEnd w:id="0"/>
          </w:p>
          <w:p w:rsidR="005C1043" w:rsidRPr="00226A28" w:rsidRDefault="005C1043" w:rsidP="00CA2054">
            <w:pPr>
              <w:rPr>
                <w:rFonts w:ascii="Verdana" w:hAnsi="Verdana" w:cs="Arial"/>
                <w:sz w:val="18"/>
                <w:szCs w:val="18"/>
              </w:rPr>
            </w:pPr>
          </w:p>
        </w:tc>
      </w:tr>
      <w:tr w:rsidR="00E3507C" w:rsidRPr="00692E88" w:rsidTr="00F97B4C">
        <w:tc>
          <w:tcPr>
            <w:tcW w:w="2541" w:type="dxa"/>
            <w:tcBorders>
              <w:top w:val="nil"/>
              <w:left w:val="nil"/>
              <w:bottom w:val="nil"/>
              <w:right w:val="single" w:sz="4" w:space="0" w:color="auto"/>
            </w:tcBorders>
          </w:tcPr>
          <w:p w:rsidR="00E3507C" w:rsidRPr="00692E88" w:rsidRDefault="00E3507C" w:rsidP="00CA2054">
            <w:pPr>
              <w:rPr>
                <w:rFonts w:ascii="Verdana" w:hAnsi="Verdana" w:cs="Arial"/>
                <w:b/>
                <w:color w:val="C00000"/>
                <w:sz w:val="18"/>
                <w:szCs w:val="18"/>
              </w:rPr>
            </w:pPr>
            <w:r w:rsidRPr="00692E88">
              <w:rPr>
                <w:rFonts w:ascii="Verdana" w:hAnsi="Verdana" w:cs="Arial"/>
                <w:b/>
                <w:color w:val="C00000"/>
                <w:sz w:val="18"/>
                <w:szCs w:val="18"/>
              </w:rPr>
              <w:t>Lot ID</w:t>
            </w:r>
          </w:p>
        </w:tc>
        <w:tc>
          <w:tcPr>
            <w:tcW w:w="6701" w:type="dxa"/>
            <w:tcBorders>
              <w:top w:val="nil"/>
              <w:left w:val="single" w:sz="4" w:space="0" w:color="auto"/>
              <w:bottom w:val="nil"/>
              <w:right w:val="nil"/>
            </w:tcBorders>
          </w:tcPr>
          <w:p w:rsidR="00E3507C" w:rsidRPr="00E3507C" w:rsidRDefault="00E3507C" w:rsidP="00CA2054">
            <w:pPr>
              <w:rPr>
                <w:rFonts w:ascii="Verdana" w:hAnsi="Verdana" w:cs="Arial"/>
                <w:sz w:val="18"/>
                <w:szCs w:val="18"/>
              </w:rPr>
            </w:pPr>
            <w:r w:rsidRPr="00E3507C">
              <w:rPr>
                <w:rFonts w:ascii="Verdana" w:hAnsi="Verdana" w:cs="Arial"/>
                <w:sz w:val="18"/>
                <w:szCs w:val="18"/>
              </w:rPr>
              <w:t>GT119-JL093014</w:t>
            </w:r>
          </w:p>
          <w:p w:rsidR="00E3507C" w:rsidRPr="00E3507C" w:rsidRDefault="00E3507C" w:rsidP="00CA2054">
            <w:pPr>
              <w:rPr>
                <w:rFonts w:ascii="Verdana" w:hAnsi="Verdana" w:cs="Arial"/>
                <w:sz w:val="18"/>
                <w:szCs w:val="18"/>
              </w:rPr>
            </w:pPr>
          </w:p>
        </w:tc>
      </w:tr>
      <w:tr w:rsidR="00E3507C" w:rsidRPr="00692E88" w:rsidTr="00F97B4C">
        <w:tc>
          <w:tcPr>
            <w:tcW w:w="2541" w:type="dxa"/>
            <w:tcBorders>
              <w:top w:val="nil"/>
              <w:left w:val="nil"/>
              <w:bottom w:val="nil"/>
              <w:right w:val="single" w:sz="4" w:space="0" w:color="auto"/>
            </w:tcBorders>
          </w:tcPr>
          <w:p w:rsidR="00E3507C" w:rsidRPr="00692E88" w:rsidRDefault="00E3507C" w:rsidP="00CA2054">
            <w:pPr>
              <w:rPr>
                <w:rFonts w:ascii="Verdana" w:hAnsi="Verdana" w:cs="Arial"/>
                <w:b/>
                <w:color w:val="C00000"/>
                <w:sz w:val="18"/>
                <w:szCs w:val="18"/>
              </w:rPr>
            </w:pPr>
            <w:r w:rsidRPr="00692E88">
              <w:rPr>
                <w:rFonts w:ascii="Verdana" w:hAnsi="Verdana" w:cs="Arial"/>
                <w:b/>
                <w:color w:val="C00000"/>
                <w:sz w:val="18"/>
                <w:szCs w:val="18"/>
              </w:rPr>
              <w:t>Structure</w:t>
            </w:r>
          </w:p>
        </w:tc>
        <w:tc>
          <w:tcPr>
            <w:tcW w:w="6701" w:type="dxa"/>
            <w:tcBorders>
              <w:top w:val="nil"/>
              <w:left w:val="single" w:sz="4" w:space="0" w:color="auto"/>
              <w:bottom w:val="nil"/>
              <w:right w:val="nil"/>
            </w:tcBorders>
          </w:tcPr>
          <w:p w:rsidR="00E3507C" w:rsidRPr="00E3507C" w:rsidRDefault="00E3507C" w:rsidP="00CA2054">
            <w:pPr>
              <w:rPr>
                <w:rFonts w:ascii="Verdana" w:hAnsi="Verdana" w:cs="Arial"/>
                <w:sz w:val="18"/>
                <w:szCs w:val="18"/>
              </w:rPr>
            </w:pPr>
            <w:r w:rsidRPr="00E3507C">
              <w:rPr>
                <w:rFonts w:ascii="Verdana" w:hAnsi="Verdana" w:cs="Arial"/>
                <w:sz w:val="18"/>
                <w:szCs w:val="18"/>
              </w:rPr>
              <w:object w:dxaOrig="11647" w:dyaOrig="3031" w14:anchorId="45C8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78.75pt" o:ole="">
                  <v:imagedata r:id="rId6" o:title=""/>
                </v:shape>
                <o:OLEObject Type="Embed" ProgID="ChemDraw.Document.6.0" ShapeID="_x0000_i1025" DrawAspect="Content" ObjectID="_1571732712" r:id="rId7"/>
              </w:object>
            </w:r>
          </w:p>
          <w:p w:rsidR="00E3507C" w:rsidRPr="00E3507C" w:rsidRDefault="00E3507C" w:rsidP="00CA2054">
            <w:pPr>
              <w:rPr>
                <w:rFonts w:ascii="Verdana" w:hAnsi="Verdana" w:cs="Arial"/>
                <w:sz w:val="18"/>
                <w:szCs w:val="18"/>
              </w:rPr>
            </w:pPr>
          </w:p>
        </w:tc>
      </w:tr>
      <w:tr w:rsidR="00E3507C" w:rsidRPr="00692E88" w:rsidTr="00F97B4C">
        <w:tc>
          <w:tcPr>
            <w:tcW w:w="2541" w:type="dxa"/>
            <w:tcBorders>
              <w:top w:val="nil"/>
              <w:left w:val="nil"/>
              <w:bottom w:val="nil"/>
              <w:right w:val="single" w:sz="4" w:space="0" w:color="auto"/>
            </w:tcBorders>
          </w:tcPr>
          <w:p w:rsidR="00E3507C" w:rsidRPr="00692E88" w:rsidRDefault="00E3507C" w:rsidP="00CA2054">
            <w:pPr>
              <w:rPr>
                <w:rFonts w:ascii="Verdana" w:hAnsi="Verdana" w:cs="Arial"/>
                <w:b/>
                <w:color w:val="C00000"/>
                <w:sz w:val="18"/>
                <w:szCs w:val="18"/>
              </w:rPr>
            </w:pPr>
            <w:r w:rsidRPr="00692E88">
              <w:rPr>
                <w:rFonts w:ascii="Verdana" w:hAnsi="Verdana" w:cs="Arial"/>
                <w:b/>
                <w:color w:val="C00000"/>
                <w:sz w:val="18"/>
                <w:szCs w:val="18"/>
              </w:rPr>
              <w:t>Chemical Formula</w:t>
            </w:r>
          </w:p>
        </w:tc>
        <w:tc>
          <w:tcPr>
            <w:tcW w:w="6701" w:type="dxa"/>
            <w:tcBorders>
              <w:top w:val="nil"/>
              <w:left w:val="single" w:sz="4" w:space="0" w:color="auto"/>
              <w:bottom w:val="nil"/>
              <w:right w:val="nil"/>
            </w:tcBorders>
          </w:tcPr>
          <w:p w:rsidR="00E3507C" w:rsidRPr="00E3507C" w:rsidRDefault="00E3507C" w:rsidP="00CA2054">
            <w:pPr>
              <w:rPr>
                <w:rFonts w:ascii="Verdana" w:hAnsi="Verdana" w:cs="Arial"/>
                <w:sz w:val="18"/>
                <w:szCs w:val="18"/>
              </w:rPr>
            </w:pPr>
            <w:r w:rsidRPr="00E3507C">
              <w:rPr>
                <w:rFonts w:ascii="Verdana" w:hAnsi="Verdana" w:cs="Arial"/>
                <w:sz w:val="18"/>
                <w:szCs w:val="18"/>
              </w:rPr>
              <w:t>C</w:t>
            </w:r>
            <w:r w:rsidRPr="00E3507C">
              <w:rPr>
                <w:rFonts w:ascii="Verdana" w:hAnsi="Verdana" w:cs="Arial"/>
                <w:sz w:val="18"/>
                <w:szCs w:val="18"/>
                <w:vertAlign w:val="subscript"/>
              </w:rPr>
              <w:t>56</w:t>
            </w:r>
            <w:r w:rsidRPr="00E3507C">
              <w:rPr>
                <w:rFonts w:ascii="Verdana" w:hAnsi="Verdana" w:cs="Arial"/>
                <w:sz w:val="18"/>
                <w:szCs w:val="18"/>
              </w:rPr>
              <w:t>H</w:t>
            </w:r>
            <w:r w:rsidRPr="00E3507C">
              <w:rPr>
                <w:rFonts w:ascii="Verdana" w:hAnsi="Verdana" w:cs="Arial"/>
                <w:sz w:val="18"/>
                <w:szCs w:val="18"/>
                <w:vertAlign w:val="subscript"/>
              </w:rPr>
              <w:t>83</w:t>
            </w:r>
            <w:r w:rsidRPr="00E3507C">
              <w:rPr>
                <w:rFonts w:ascii="Verdana" w:hAnsi="Verdana" w:cs="Arial"/>
                <w:sz w:val="18"/>
                <w:szCs w:val="18"/>
              </w:rPr>
              <w:t>N</w:t>
            </w:r>
            <w:r w:rsidRPr="00E3507C">
              <w:rPr>
                <w:rFonts w:ascii="Verdana" w:hAnsi="Verdana" w:cs="Arial"/>
                <w:sz w:val="18"/>
                <w:szCs w:val="18"/>
                <w:vertAlign w:val="subscript"/>
              </w:rPr>
              <w:t>5</w:t>
            </w:r>
            <w:r w:rsidRPr="00E3507C">
              <w:rPr>
                <w:rFonts w:ascii="Verdana" w:hAnsi="Verdana" w:cs="Arial"/>
                <w:sz w:val="18"/>
                <w:szCs w:val="18"/>
              </w:rPr>
              <w:t>O</w:t>
            </w:r>
            <w:r w:rsidRPr="00E3507C">
              <w:rPr>
                <w:rFonts w:ascii="Verdana" w:hAnsi="Verdana" w:cs="Arial"/>
                <w:sz w:val="18"/>
                <w:szCs w:val="18"/>
                <w:vertAlign w:val="subscript"/>
              </w:rPr>
              <w:t>59</w:t>
            </w:r>
            <w:r w:rsidRPr="00E3507C">
              <w:rPr>
                <w:rFonts w:ascii="Verdana" w:hAnsi="Verdana" w:cs="Arial"/>
                <w:sz w:val="18"/>
                <w:szCs w:val="18"/>
              </w:rPr>
              <w:t>S</w:t>
            </w:r>
            <w:r w:rsidRPr="00E3507C">
              <w:rPr>
                <w:rFonts w:ascii="Verdana" w:hAnsi="Verdana" w:cs="Arial"/>
                <w:sz w:val="18"/>
                <w:szCs w:val="18"/>
                <w:vertAlign w:val="subscript"/>
              </w:rPr>
              <w:t>5</w:t>
            </w:r>
            <w:r w:rsidRPr="00E3507C">
              <w:rPr>
                <w:rFonts w:ascii="Verdana" w:hAnsi="Verdana" w:cs="Arial"/>
                <w:sz w:val="18"/>
                <w:szCs w:val="18"/>
              </w:rPr>
              <w:t xml:space="preserve"> </w:t>
            </w:r>
          </w:p>
          <w:p w:rsidR="00E3507C" w:rsidRPr="00E3507C" w:rsidRDefault="00E3507C" w:rsidP="00CA2054">
            <w:pPr>
              <w:rPr>
                <w:rFonts w:ascii="Verdana" w:hAnsi="Verdana" w:cs="Arial"/>
                <w:b/>
                <w:sz w:val="18"/>
                <w:szCs w:val="18"/>
              </w:rPr>
            </w:pPr>
          </w:p>
        </w:tc>
      </w:tr>
      <w:tr w:rsidR="00E3507C" w:rsidRPr="00692E88" w:rsidTr="00F97B4C">
        <w:tc>
          <w:tcPr>
            <w:tcW w:w="2541" w:type="dxa"/>
            <w:tcBorders>
              <w:top w:val="nil"/>
              <w:left w:val="nil"/>
              <w:bottom w:val="nil"/>
              <w:right w:val="single" w:sz="4" w:space="0" w:color="auto"/>
            </w:tcBorders>
          </w:tcPr>
          <w:p w:rsidR="00E3507C" w:rsidRPr="00692E88" w:rsidRDefault="00E3507C" w:rsidP="00CA2054">
            <w:pPr>
              <w:rPr>
                <w:rFonts w:ascii="Verdana" w:hAnsi="Verdana" w:cs="Arial"/>
                <w:b/>
                <w:color w:val="C00000"/>
                <w:sz w:val="18"/>
                <w:szCs w:val="18"/>
              </w:rPr>
            </w:pPr>
            <w:r w:rsidRPr="00692E88">
              <w:rPr>
                <w:rFonts w:ascii="Verdana" w:hAnsi="Verdana" w:cs="Arial"/>
                <w:b/>
                <w:color w:val="C00000"/>
                <w:sz w:val="18"/>
                <w:szCs w:val="18"/>
              </w:rPr>
              <w:t>Molecular Weight</w:t>
            </w:r>
          </w:p>
        </w:tc>
        <w:tc>
          <w:tcPr>
            <w:tcW w:w="6701" w:type="dxa"/>
            <w:tcBorders>
              <w:top w:val="nil"/>
              <w:left w:val="single" w:sz="4" w:space="0" w:color="auto"/>
              <w:bottom w:val="nil"/>
              <w:right w:val="nil"/>
            </w:tcBorders>
          </w:tcPr>
          <w:p w:rsidR="00E3507C" w:rsidRPr="00E3507C" w:rsidRDefault="00E3507C" w:rsidP="00CA2054">
            <w:pPr>
              <w:rPr>
                <w:rFonts w:ascii="Verdana" w:hAnsi="Verdana" w:cs="Arial"/>
                <w:sz w:val="18"/>
                <w:szCs w:val="18"/>
              </w:rPr>
            </w:pPr>
            <w:r w:rsidRPr="00E3507C">
              <w:rPr>
                <w:rFonts w:ascii="Verdana" w:hAnsi="Verdana" w:cs="Arial"/>
                <w:sz w:val="18"/>
                <w:szCs w:val="18"/>
              </w:rPr>
              <w:t>1930.56 g/</w:t>
            </w:r>
            <w:proofErr w:type="spellStart"/>
            <w:r w:rsidRPr="00E3507C">
              <w:rPr>
                <w:rFonts w:ascii="Verdana" w:hAnsi="Verdana" w:cs="Arial"/>
                <w:sz w:val="18"/>
                <w:szCs w:val="18"/>
              </w:rPr>
              <w:t>mol</w:t>
            </w:r>
            <w:proofErr w:type="spellEnd"/>
          </w:p>
          <w:p w:rsidR="00E3507C" w:rsidRPr="00E3507C" w:rsidRDefault="00E3507C" w:rsidP="00CA2054">
            <w:pPr>
              <w:rPr>
                <w:rFonts w:ascii="Verdana" w:hAnsi="Verdana" w:cs="Arial"/>
                <w:sz w:val="18"/>
                <w:szCs w:val="18"/>
              </w:rPr>
            </w:pPr>
          </w:p>
        </w:tc>
      </w:tr>
      <w:tr w:rsidR="00770E24" w:rsidRPr="00692E88" w:rsidTr="00F97B4C">
        <w:tc>
          <w:tcPr>
            <w:tcW w:w="2541" w:type="dxa"/>
            <w:tcBorders>
              <w:top w:val="nil"/>
              <w:left w:val="nil"/>
              <w:bottom w:val="nil"/>
              <w:right w:val="single" w:sz="4" w:space="0" w:color="auto"/>
            </w:tcBorders>
          </w:tcPr>
          <w:p w:rsidR="00770E24" w:rsidRPr="00692E88" w:rsidRDefault="00770E24" w:rsidP="00CA2054">
            <w:pPr>
              <w:rPr>
                <w:rFonts w:ascii="Verdana" w:hAnsi="Verdana" w:cs="Arial"/>
                <w:b/>
                <w:color w:val="C00000"/>
                <w:sz w:val="18"/>
                <w:szCs w:val="18"/>
              </w:rPr>
            </w:pPr>
            <w:r w:rsidRPr="00692E88">
              <w:rPr>
                <w:rFonts w:ascii="Verdana" w:hAnsi="Verdana" w:cs="Arial"/>
                <w:b/>
                <w:color w:val="C00000"/>
                <w:sz w:val="18"/>
                <w:szCs w:val="18"/>
              </w:rPr>
              <w:t>Quantity</w:t>
            </w:r>
          </w:p>
        </w:tc>
        <w:tc>
          <w:tcPr>
            <w:tcW w:w="6701" w:type="dxa"/>
            <w:tcBorders>
              <w:top w:val="nil"/>
              <w:left w:val="single" w:sz="4" w:space="0" w:color="auto"/>
              <w:bottom w:val="nil"/>
              <w:right w:val="nil"/>
            </w:tcBorders>
          </w:tcPr>
          <w:p w:rsidR="00770E24" w:rsidRPr="00770E24" w:rsidRDefault="00770E24" w:rsidP="00CA2054">
            <w:pPr>
              <w:rPr>
                <w:rFonts w:ascii="Verdana" w:hAnsi="Verdana" w:cs="Arial"/>
                <w:sz w:val="18"/>
                <w:szCs w:val="18"/>
              </w:rPr>
            </w:pPr>
            <w:r w:rsidRPr="00770E24">
              <w:rPr>
                <w:rFonts w:ascii="Verdana" w:hAnsi="Verdana" w:cs="Arial"/>
                <w:sz w:val="18"/>
                <w:szCs w:val="18"/>
              </w:rPr>
              <w:t xml:space="preserve">0.25 mg </w:t>
            </w:r>
          </w:p>
          <w:p w:rsidR="00770E24" w:rsidRPr="00770E24" w:rsidRDefault="00770E24" w:rsidP="00CA2054">
            <w:pPr>
              <w:rPr>
                <w:rFonts w:ascii="Verdana" w:hAnsi="Verdana" w:cs="Arial"/>
                <w:sz w:val="18"/>
                <w:szCs w:val="18"/>
              </w:rPr>
            </w:pPr>
          </w:p>
        </w:tc>
      </w:tr>
      <w:tr w:rsidR="005C1043" w:rsidRPr="00692E88" w:rsidTr="00F97B4C">
        <w:tc>
          <w:tcPr>
            <w:tcW w:w="2541" w:type="dxa"/>
            <w:tcBorders>
              <w:top w:val="nil"/>
              <w:left w:val="nil"/>
              <w:bottom w:val="nil"/>
              <w:right w:val="single" w:sz="4" w:space="0" w:color="auto"/>
            </w:tcBorders>
          </w:tcPr>
          <w:p w:rsidR="005C1043" w:rsidRPr="00692E88" w:rsidRDefault="005C1043" w:rsidP="00CA2054">
            <w:pPr>
              <w:rPr>
                <w:rFonts w:ascii="Verdana" w:hAnsi="Verdana" w:cs="Arial"/>
                <w:b/>
                <w:color w:val="C00000"/>
                <w:sz w:val="18"/>
                <w:szCs w:val="18"/>
              </w:rPr>
            </w:pPr>
            <w:r w:rsidRPr="00692E88">
              <w:rPr>
                <w:rFonts w:ascii="Verdana" w:hAnsi="Verdana" w:cs="Arial"/>
                <w:b/>
                <w:color w:val="C00000"/>
                <w:sz w:val="18"/>
                <w:szCs w:val="18"/>
              </w:rPr>
              <w:t>Purity</w:t>
            </w:r>
          </w:p>
        </w:tc>
        <w:tc>
          <w:tcPr>
            <w:tcW w:w="6701" w:type="dxa"/>
            <w:tcBorders>
              <w:top w:val="nil"/>
              <w:left w:val="single" w:sz="4" w:space="0" w:color="auto"/>
              <w:bottom w:val="nil"/>
              <w:right w:val="nil"/>
            </w:tcBorders>
          </w:tcPr>
          <w:p w:rsidR="005C1043" w:rsidRPr="00226A28" w:rsidRDefault="005C1043" w:rsidP="00CA2054">
            <w:pPr>
              <w:rPr>
                <w:rFonts w:ascii="Verdana" w:hAnsi="Verdana" w:cs="Arial"/>
                <w:sz w:val="18"/>
                <w:szCs w:val="18"/>
              </w:rPr>
            </w:pPr>
            <w:r w:rsidRPr="00226A28">
              <w:rPr>
                <w:rFonts w:ascii="Verdana" w:hAnsi="Verdana" w:cs="Arial"/>
                <w:sz w:val="18"/>
                <w:szCs w:val="18"/>
              </w:rPr>
              <w:t>99%  by HPLC</w:t>
            </w:r>
          </w:p>
          <w:p w:rsidR="005C1043" w:rsidRPr="00226A28" w:rsidRDefault="005C1043" w:rsidP="00CA2054">
            <w:pPr>
              <w:rPr>
                <w:rFonts w:ascii="Verdana" w:hAnsi="Verdana" w:cs="Arial"/>
                <w:sz w:val="18"/>
                <w:szCs w:val="18"/>
              </w:rPr>
            </w:pPr>
          </w:p>
        </w:tc>
      </w:tr>
      <w:tr w:rsidR="005C1043" w:rsidRPr="00692E88" w:rsidTr="00F97B4C">
        <w:tc>
          <w:tcPr>
            <w:tcW w:w="2541" w:type="dxa"/>
            <w:tcBorders>
              <w:top w:val="nil"/>
              <w:left w:val="nil"/>
              <w:bottom w:val="nil"/>
              <w:right w:val="single" w:sz="4" w:space="0" w:color="auto"/>
            </w:tcBorders>
          </w:tcPr>
          <w:p w:rsidR="005C1043" w:rsidRPr="00692E88" w:rsidRDefault="005C1043" w:rsidP="00CA2054">
            <w:pPr>
              <w:rPr>
                <w:rFonts w:ascii="Verdana" w:hAnsi="Verdana" w:cs="Arial"/>
                <w:b/>
                <w:color w:val="C00000"/>
                <w:sz w:val="18"/>
                <w:szCs w:val="18"/>
              </w:rPr>
            </w:pPr>
            <w:r w:rsidRPr="00692E88">
              <w:rPr>
                <w:rFonts w:ascii="Verdana" w:hAnsi="Verdana" w:cs="Arial"/>
                <w:b/>
                <w:color w:val="C00000"/>
                <w:sz w:val="18"/>
                <w:szCs w:val="18"/>
              </w:rPr>
              <w:t>Appearance</w:t>
            </w:r>
          </w:p>
        </w:tc>
        <w:tc>
          <w:tcPr>
            <w:tcW w:w="6701" w:type="dxa"/>
            <w:tcBorders>
              <w:top w:val="nil"/>
              <w:left w:val="single" w:sz="4" w:space="0" w:color="auto"/>
              <w:bottom w:val="nil"/>
              <w:right w:val="nil"/>
            </w:tcBorders>
          </w:tcPr>
          <w:p w:rsidR="005C1043" w:rsidRPr="00226A28" w:rsidRDefault="005C1043" w:rsidP="00CA2054">
            <w:pPr>
              <w:rPr>
                <w:rFonts w:ascii="Verdana" w:hAnsi="Verdana" w:cs="Arial"/>
                <w:sz w:val="18"/>
                <w:szCs w:val="18"/>
              </w:rPr>
            </w:pPr>
            <w:r w:rsidRPr="00226A28">
              <w:rPr>
                <w:rFonts w:ascii="Verdana" w:hAnsi="Verdana" w:cs="Arial"/>
                <w:sz w:val="18"/>
                <w:szCs w:val="18"/>
              </w:rPr>
              <w:t>Colorless solution when dissolved in water</w:t>
            </w:r>
          </w:p>
          <w:p w:rsidR="005C1043" w:rsidRPr="00226A28" w:rsidRDefault="005C1043" w:rsidP="00CA2054">
            <w:pPr>
              <w:rPr>
                <w:rFonts w:ascii="Verdana" w:hAnsi="Verdana" w:cs="Arial"/>
                <w:sz w:val="18"/>
                <w:szCs w:val="18"/>
              </w:rPr>
            </w:pPr>
          </w:p>
        </w:tc>
      </w:tr>
      <w:tr w:rsidR="005C1043" w:rsidRPr="00692E88" w:rsidTr="00F97B4C">
        <w:tc>
          <w:tcPr>
            <w:tcW w:w="2541" w:type="dxa"/>
            <w:tcBorders>
              <w:top w:val="nil"/>
              <w:left w:val="nil"/>
              <w:bottom w:val="nil"/>
              <w:right w:val="single" w:sz="4" w:space="0" w:color="auto"/>
            </w:tcBorders>
          </w:tcPr>
          <w:p w:rsidR="005C1043" w:rsidRPr="00692E88" w:rsidRDefault="005C1043" w:rsidP="00CA2054">
            <w:pPr>
              <w:rPr>
                <w:rFonts w:ascii="Verdana" w:hAnsi="Verdana" w:cs="Arial"/>
                <w:b/>
                <w:color w:val="C00000"/>
                <w:sz w:val="18"/>
                <w:szCs w:val="18"/>
              </w:rPr>
            </w:pPr>
            <w:r w:rsidRPr="00692E88">
              <w:rPr>
                <w:rFonts w:ascii="Verdana" w:hAnsi="Verdana" w:cs="Arial"/>
                <w:b/>
                <w:color w:val="C00000"/>
                <w:sz w:val="18"/>
                <w:szCs w:val="18"/>
              </w:rPr>
              <w:t>Storage</w:t>
            </w:r>
          </w:p>
        </w:tc>
        <w:tc>
          <w:tcPr>
            <w:tcW w:w="6701" w:type="dxa"/>
            <w:tcBorders>
              <w:top w:val="nil"/>
              <w:left w:val="single" w:sz="4" w:space="0" w:color="auto"/>
              <w:bottom w:val="nil"/>
              <w:right w:val="nil"/>
            </w:tcBorders>
          </w:tcPr>
          <w:p w:rsidR="005C1043" w:rsidRPr="00692E88" w:rsidRDefault="005C1043" w:rsidP="00CA2054">
            <w:pPr>
              <w:rPr>
                <w:rFonts w:ascii="Verdana" w:hAnsi="Verdana" w:cs="Arial"/>
                <w:sz w:val="18"/>
                <w:szCs w:val="18"/>
              </w:rPr>
            </w:pPr>
            <w:r w:rsidRPr="00692E88">
              <w:rPr>
                <w:rFonts w:ascii="Verdana" w:hAnsi="Verdana" w:cs="Arial"/>
                <w:sz w:val="18"/>
                <w:szCs w:val="18"/>
              </w:rPr>
              <w:t xml:space="preserve">-20 </w:t>
            </w:r>
            <w:proofErr w:type="spellStart"/>
            <w:r w:rsidRPr="00692E88">
              <w:rPr>
                <w:rFonts w:ascii="Verdana" w:hAnsi="Verdana" w:cs="Arial"/>
                <w:sz w:val="18"/>
                <w:szCs w:val="18"/>
                <w:vertAlign w:val="superscript"/>
              </w:rPr>
              <w:t>o</w:t>
            </w:r>
            <w:r w:rsidRPr="00692E88">
              <w:rPr>
                <w:rFonts w:ascii="Verdana" w:hAnsi="Verdana" w:cs="Arial"/>
                <w:sz w:val="18"/>
                <w:szCs w:val="18"/>
              </w:rPr>
              <w:t>C</w:t>
            </w:r>
            <w:proofErr w:type="spellEnd"/>
            <w:r w:rsidRPr="00692E88">
              <w:rPr>
                <w:rFonts w:ascii="Verdana" w:hAnsi="Verdana" w:cs="Arial"/>
                <w:sz w:val="18"/>
                <w:szCs w:val="18"/>
              </w:rPr>
              <w:t xml:space="preserve"> or below.  Avoid repeat freeze-thawing</w:t>
            </w:r>
          </w:p>
          <w:p w:rsidR="005C1043" w:rsidRPr="00692E88" w:rsidRDefault="005C1043" w:rsidP="00CA2054">
            <w:pPr>
              <w:rPr>
                <w:rFonts w:ascii="Verdana" w:hAnsi="Verdana" w:cs="Arial"/>
                <w:sz w:val="18"/>
                <w:szCs w:val="18"/>
              </w:rPr>
            </w:pPr>
          </w:p>
        </w:tc>
      </w:tr>
      <w:tr w:rsidR="005C1043" w:rsidRPr="00692E88" w:rsidTr="00F97B4C">
        <w:tc>
          <w:tcPr>
            <w:tcW w:w="2541" w:type="dxa"/>
            <w:tcBorders>
              <w:top w:val="nil"/>
              <w:left w:val="nil"/>
              <w:bottom w:val="nil"/>
              <w:right w:val="single" w:sz="4" w:space="0" w:color="auto"/>
            </w:tcBorders>
          </w:tcPr>
          <w:p w:rsidR="005C1043" w:rsidRPr="00692E88" w:rsidRDefault="005C1043" w:rsidP="00CA2054">
            <w:pPr>
              <w:rPr>
                <w:rFonts w:ascii="Verdana" w:hAnsi="Verdana" w:cs="Arial"/>
                <w:b/>
                <w:color w:val="C00000"/>
                <w:sz w:val="18"/>
                <w:szCs w:val="18"/>
              </w:rPr>
            </w:pPr>
            <w:r w:rsidRPr="00692E88">
              <w:rPr>
                <w:rFonts w:ascii="Verdana" w:hAnsi="Verdana" w:cs="Arial"/>
                <w:b/>
                <w:color w:val="C00000"/>
                <w:sz w:val="18"/>
                <w:szCs w:val="18"/>
              </w:rPr>
              <w:t>Safety information</w:t>
            </w:r>
          </w:p>
        </w:tc>
        <w:tc>
          <w:tcPr>
            <w:tcW w:w="6701" w:type="dxa"/>
            <w:tcBorders>
              <w:top w:val="nil"/>
              <w:left w:val="single" w:sz="4" w:space="0" w:color="auto"/>
              <w:bottom w:val="nil"/>
              <w:right w:val="nil"/>
            </w:tcBorders>
          </w:tcPr>
          <w:p w:rsidR="005C1043" w:rsidRPr="00692E88" w:rsidRDefault="005C1043" w:rsidP="00CA2054">
            <w:pPr>
              <w:rPr>
                <w:rFonts w:ascii="Verdana" w:hAnsi="Verdana" w:cs="Arial"/>
                <w:sz w:val="18"/>
                <w:szCs w:val="18"/>
              </w:rPr>
            </w:pPr>
            <w:r w:rsidRPr="00692E88">
              <w:rPr>
                <w:rFonts w:ascii="Verdana" w:hAnsi="Verdana" w:cs="Arial"/>
                <w:sz w:val="18"/>
                <w:szCs w:val="18"/>
              </w:rPr>
              <w:t>We are not aware of any toxicity with this product. The material should only be handled by qualified personnel trained in laboratory procedures and familiar with potential hazards. For laboratory research use only. Not for human or drug use.</w:t>
            </w:r>
          </w:p>
          <w:p w:rsidR="005C1043" w:rsidRPr="00692E88" w:rsidRDefault="005C1043" w:rsidP="00CA2054">
            <w:pPr>
              <w:rPr>
                <w:rFonts w:ascii="Verdana" w:hAnsi="Verdana" w:cs="Arial"/>
                <w:sz w:val="18"/>
                <w:szCs w:val="18"/>
              </w:rPr>
            </w:pPr>
          </w:p>
        </w:tc>
      </w:tr>
      <w:tr w:rsidR="005C1043" w:rsidRPr="00692E88" w:rsidTr="00F97B4C">
        <w:tc>
          <w:tcPr>
            <w:tcW w:w="2541" w:type="dxa"/>
            <w:tcBorders>
              <w:top w:val="nil"/>
              <w:left w:val="nil"/>
              <w:bottom w:val="nil"/>
              <w:right w:val="single" w:sz="4" w:space="0" w:color="auto"/>
            </w:tcBorders>
          </w:tcPr>
          <w:p w:rsidR="005C1043" w:rsidRPr="00692E88" w:rsidRDefault="005C1043" w:rsidP="00CA2054">
            <w:pPr>
              <w:rPr>
                <w:rFonts w:ascii="Verdana" w:hAnsi="Verdana" w:cs="Arial"/>
                <w:b/>
                <w:color w:val="C00000"/>
                <w:sz w:val="18"/>
                <w:szCs w:val="18"/>
              </w:rPr>
            </w:pPr>
            <w:r w:rsidRPr="00692E88">
              <w:rPr>
                <w:rFonts w:ascii="Verdana" w:hAnsi="Verdana" w:cs="Arial"/>
                <w:b/>
                <w:color w:val="C00000"/>
                <w:sz w:val="18"/>
                <w:szCs w:val="18"/>
              </w:rPr>
              <w:t>Description</w:t>
            </w:r>
          </w:p>
          <w:p w:rsidR="005C1043" w:rsidRPr="00692E88" w:rsidRDefault="005C1043" w:rsidP="00CA2054">
            <w:pPr>
              <w:rPr>
                <w:rFonts w:ascii="Verdana" w:hAnsi="Verdana" w:cs="Arial"/>
                <w:b/>
                <w:color w:val="C00000"/>
                <w:sz w:val="18"/>
                <w:szCs w:val="18"/>
              </w:rPr>
            </w:pPr>
          </w:p>
          <w:p w:rsidR="005C1043" w:rsidRPr="00692E88" w:rsidRDefault="005C1043" w:rsidP="00CA2054">
            <w:pPr>
              <w:rPr>
                <w:rFonts w:ascii="Verdana" w:hAnsi="Verdana" w:cs="Arial"/>
                <w:b/>
                <w:color w:val="C00000"/>
                <w:sz w:val="18"/>
                <w:szCs w:val="18"/>
              </w:rPr>
            </w:pPr>
          </w:p>
          <w:p w:rsidR="005C1043" w:rsidRPr="00692E88" w:rsidRDefault="005C1043" w:rsidP="00CA2054">
            <w:pPr>
              <w:rPr>
                <w:rFonts w:ascii="Verdana" w:hAnsi="Verdana" w:cs="Arial"/>
                <w:b/>
                <w:color w:val="C00000"/>
                <w:sz w:val="18"/>
                <w:szCs w:val="18"/>
              </w:rPr>
            </w:pPr>
          </w:p>
          <w:p w:rsidR="005C1043" w:rsidRPr="00692E88" w:rsidRDefault="005C1043" w:rsidP="00CA2054">
            <w:pPr>
              <w:rPr>
                <w:rFonts w:ascii="Verdana" w:hAnsi="Verdana" w:cs="Arial"/>
                <w:b/>
                <w:color w:val="C00000"/>
                <w:sz w:val="18"/>
                <w:szCs w:val="18"/>
              </w:rPr>
            </w:pPr>
          </w:p>
          <w:p w:rsidR="005C1043" w:rsidRPr="00692E88" w:rsidRDefault="005C1043" w:rsidP="00CA2054">
            <w:pPr>
              <w:rPr>
                <w:rFonts w:ascii="Verdana" w:hAnsi="Verdana" w:cs="Arial"/>
                <w:b/>
                <w:color w:val="C00000"/>
                <w:sz w:val="18"/>
                <w:szCs w:val="18"/>
              </w:rPr>
            </w:pPr>
          </w:p>
          <w:p w:rsidR="005C1043" w:rsidRPr="00692E88" w:rsidRDefault="005C1043" w:rsidP="00CA2054">
            <w:pPr>
              <w:rPr>
                <w:rFonts w:ascii="Verdana" w:hAnsi="Verdana" w:cs="Arial"/>
                <w:b/>
                <w:color w:val="C00000"/>
                <w:sz w:val="18"/>
                <w:szCs w:val="18"/>
              </w:rPr>
            </w:pPr>
          </w:p>
          <w:p w:rsidR="005C1043" w:rsidRPr="00692E88" w:rsidRDefault="005C1043" w:rsidP="00CA2054">
            <w:pPr>
              <w:rPr>
                <w:rFonts w:ascii="Verdana" w:hAnsi="Verdana" w:cs="Arial"/>
                <w:b/>
                <w:color w:val="C00000"/>
                <w:sz w:val="18"/>
                <w:szCs w:val="18"/>
              </w:rPr>
            </w:pPr>
          </w:p>
        </w:tc>
        <w:tc>
          <w:tcPr>
            <w:tcW w:w="6701" w:type="dxa"/>
            <w:tcBorders>
              <w:top w:val="nil"/>
              <w:left w:val="single" w:sz="4" w:space="0" w:color="auto"/>
              <w:bottom w:val="nil"/>
              <w:right w:val="nil"/>
            </w:tcBorders>
          </w:tcPr>
          <w:p w:rsidR="005C1043" w:rsidRDefault="005C1043" w:rsidP="00CA2054">
            <w:pPr>
              <w:rPr>
                <w:rFonts w:ascii="Verdana" w:hAnsi="Verdana" w:cs="Arial"/>
                <w:sz w:val="18"/>
                <w:szCs w:val="18"/>
              </w:rPr>
            </w:pPr>
            <w:r>
              <w:rPr>
                <w:rFonts w:ascii="Verdana" w:hAnsi="Verdana" w:cs="Arial"/>
                <w:sz w:val="18"/>
                <w:szCs w:val="18"/>
              </w:rPr>
              <w:t>S</w:t>
            </w:r>
            <w:r w:rsidRPr="00692E88">
              <w:rPr>
                <w:rFonts w:ascii="Verdana" w:hAnsi="Verdana" w:cs="Arial"/>
                <w:sz w:val="18"/>
                <w:szCs w:val="18"/>
              </w:rPr>
              <w:t>tructure-defined high-purity synthetic</w:t>
            </w:r>
            <w:r>
              <w:rPr>
                <w:rFonts w:ascii="Verdana" w:hAnsi="Verdana" w:cs="Arial"/>
                <w:sz w:val="18"/>
                <w:szCs w:val="18"/>
              </w:rPr>
              <w:t xml:space="preserve"> low molecular weight heparins produced u</w:t>
            </w:r>
            <w:r w:rsidRPr="00692E88">
              <w:rPr>
                <w:rFonts w:ascii="Verdana" w:hAnsi="Verdana" w:cs="Arial"/>
                <w:sz w:val="18"/>
                <w:szCs w:val="18"/>
              </w:rPr>
              <w:t>sing the state of the art of enzymatic synthesis</w:t>
            </w:r>
          </w:p>
          <w:p w:rsidR="005C1043" w:rsidRPr="00692E88" w:rsidRDefault="005C1043" w:rsidP="00CA2054">
            <w:pPr>
              <w:rPr>
                <w:rFonts w:ascii="Verdana" w:hAnsi="Verdana" w:cs="Arial"/>
                <w:sz w:val="18"/>
                <w:szCs w:val="18"/>
              </w:rPr>
            </w:pPr>
          </w:p>
          <w:p w:rsidR="005C1043" w:rsidRPr="00692E88" w:rsidRDefault="00770E24" w:rsidP="00CA2054">
            <w:pPr>
              <w:rPr>
                <w:rFonts w:ascii="Verdana" w:hAnsi="Verdana" w:cs="Arial"/>
                <w:sz w:val="18"/>
                <w:szCs w:val="18"/>
              </w:rPr>
            </w:pPr>
            <w:r>
              <w:rPr>
                <w:rFonts w:ascii="Verdana" w:hAnsi="Verdana" w:cs="Arial"/>
                <w:sz w:val="18"/>
                <w:szCs w:val="18"/>
              </w:rPr>
              <w:t>M08</w:t>
            </w:r>
            <w:r w:rsidR="005C1043">
              <w:rPr>
                <w:rFonts w:ascii="Verdana" w:hAnsi="Verdana" w:cs="Arial"/>
                <w:sz w:val="18"/>
                <w:szCs w:val="18"/>
              </w:rPr>
              <w:t xml:space="preserve"> S0</w:t>
            </w:r>
            <w:r w:rsidR="00E3507C">
              <w:rPr>
                <w:rFonts w:ascii="Verdana" w:hAnsi="Verdana" w:cs="Arial"/>
                <w:sz w:val="18"/>
                <w:szCs w:val="18"/>
              </w:rPr>
              <w:t>6a</w:t>
            </w:r>
            <w:r w:rsidR="005C1043" w:rsidRPr="00692E88">
              <w:rPr>
                <w:rFonts w:ascii="Verdana" w:hAnsi="Verdana" w:cs="Arial"/>
                <w:sz w:val="18"/>
                <w:szCs w:val="18"/>
              </w:rPr>
              <w:t xml:space="preserve"> is a saccharide with a UV chromophore that carries a </w:t>
            </w:r>
            <w:r w:rsidR="005C1043" w:rsidRPr="00692E88">
              <w:rPr>
                <w:rFonts w:ascii="Verdana" w:hAnsi="Verdana" w:cs="Arial"/>
                <w:i/>
                <w:sz w:val="18"/>
                <w:szCs w:val="18"/>
              </w:rPr>
              <w:t>p</w:t>
            </w:r>
            <w:r w:rsidR="005C1043" w:rsidRPr="00692E88">
              <w:rPr>
                <w:rFonts w:ascii="Verdana" w:hAnsi="Verdana" w:cs="Arial"/>
                <w:sz w:val="18"/>
                <w:szCs w:val="18"/>
              </w:rPr>
              <w:t>-nitrophenyl group.</w:t>
            </w:r>
          </w:p>
          <w:p w:rsidR="005C1043" w:rsidRPr="00692E88" w:rsidRDefault="005C1043" w:rsidP="00CA2054">
            <w:pPr>
              <w:rPr>
                <w:rFonts w:ascii="Verdana" w:hAnsi="Verdana" w:cs="Arial"/>
                <w:sz w:val="18"/>
                <w:szCs w:val="18"/>
              </w:rPr>
            </w:pPr>
          </w:p>
        </w:tc>
      </w:tr>
      <w:tr w:rsidR="00E3507C" w:rsidRPr="00692E88" w:rsidTr="00F97B4C">
        <w:tc>
          <w:tcPr>
            <w:tcW w:w="2541" w:type="dxa"/>
            <w:tcBorders>
              <w:top w:val="nil"/>
              <w:left w:val="nil"/>
              <w:bottom w:val="nil"/>
              <w:right w:val="single" w:sz="4" w:space="0" w:color="auto"/>
            </w:tcBorders>
          </w:tcPr>
          <w:p w:rsidR="00E3507C" w:rsidRPr="00692E88" w:rsidRDefault="00E3507C" w:rsidP="00CA2054">
            <w:pPr>
              <w:rPr>
                <w:rFonts w:ascii="Verdana" w:hAnsi="Verdana" w:cs="Arial"/>
                <w:b/>
                <w:color w:val="C00000"/>
                <w:sz w:val="18"/>
                <w:szCs w:val="18"/>
              </w:rPr>
            </w:pPr>
            <w:r w:rsidRPr="00692E88">
              <w:rPr>
                <w:rFonts w:ascii="Verdana" w:hAnsi="Verdana" w:cs="Arial"/>
                <w:b/>
                <w:color w:val="C00000"/>
                <w:sz w:val="18"/>
                <w:szCs w:val="18"/>
                <w:vertAlign w:val="superscript"/>
              </w:rPr>
              <w:t>1</w:t>
            </w:r>
            <w:r w:rsidRPr="00692E88">
              <w:rPr>
                <w:rFonts w:ascii="Verdana" w:hAnsi="Verdana" w:cs="Arial"/>
                <w:b/>
                <w:color w:val="C00000"/>
                <w:sz w:val="18"/>
                <w:szCs w:val="18"/>
              </w:rPr>
              <w:t>H NMR</w:t>
            </w:r>
          </w:p>
        </w:tc>
        <w:tc>
          <w:tcPr>
            <w:tcW w:w="6701" w:type="dxa"/>
            <w:tcBorders>
              <w:top w:val="nil"/>
              <w:left w:val="single" w:sz="4" w:space="0" w:color="auto"/>
              <w:bottom w:val="nil"/>
              <w:right w:val="nil"/>
            </w:tcBorders>
          </w:tcPr>
          <w:p w:rsidR="00E3507C" w:rsidRPr="00692E88" w:rsidRDefault="00E3507C" w:rsidP="00CA2054">
            <w:pPr>
              <w:rPr>
                <w:rFonts w:ascii="Arial" w:hAnsi="Arial" w:cs="Arial"/>
                <w:sz w:val="20"/>
                <w:szCs w:val="20"/>
              </w:rPr>
            </w:pPr>
            <w:r w:rsidRPr="00692E88">
              <w:rPr>
                <w:rFonts w:ascii="Arial" w:hAnsi="Arial" w:cs="Arial"/>
                <w:sz w:val="20"/>
                <w:szCs w:val="20"/>
              </w:rPr>
              <w:object w:dxaOrig="15286" w:dyaOrig="11716" w14:anchorId="63206B60">
                <v:shape id="_x0000_i1026" type="#_x0000_t75" style="width:211.5pt;height:162pt" o:ole="">
                  <v:imagedata r:id="rId8" o:title=""/>
                </v:shape>
                <o:OLEObject Type="Embed" ProgID="MestReNova.Document.1" ShapeID="_x0000_i1026" DrawAspect="Content" ObjectID="_1571732713" r:id="rId9"/>
              </w:object>
            </w:r>
          </w:p>
          <w:p w:rsidR="00E3507C" w:rsidRPr="00692E88" w:rsidRDefault="00E3507C" w:rsidP="00CA2054">
            <w:pPr>
              <w:rPr>
                <w:rFonts w:ascii="Arial" w:hAnsi="Arial" w:cs="Arial"/>
                <w:sz w:val="20"/>
                <w:szCs w:val="20"/>
              </w:rPr>
            </w:pPr>
          </w:p>
          <w:p w:rsidR="00E3507C" w:rsidRPr="00692E88" w:rsidRDefault="00E3507C" w:rsidP="00CA2054">
            <w:pPr>
              <w:rPr>
                <w:rFonts w:ascii="Arial" w:hAnsi="Arial" w:cs="Arial"/>
                <w:sz w:val="20"/>
                <w:szCs w:val="20"/>
              </w:rPr>
            </w:pPr>
          </w:p>
        </w:tc>
      </w:tr>
      <w:tr w:rsidR="00E3507C" w:rsidRPr="00692E88" w:rsidTr="00F97B4C">
        <w:tc>
          <w:tcPr>
            <w:tcW w:w="2541" w:type="dxa"/>
            <w:tcBorders>
              <w:top w:val="nil"/>
              <w:left w:val="nil"/>
              <w:bottom w:val="single" w:sz="4" w:space="0" w:color="auto"/>
              <w:right w:val="single" w:sz="4" w:space="0" w:color="auto"/>
            </w:tcBorders>
          </w:tcPr>
          <w:p w:rsidR="00E3507C" w:rsidRPr="00692E88" w:rsidRDefault="00E3507C" w:rsidP="00CA2054">
            <w:pPr>
              <w:rPr>
                <w:rFonts w:ascii="Verdana" w:hAnsi="Verdana" w:cs="Arial"/>
                <w:b/>
                <w:color w:val="C00000"/>
                <w:sz w:val="18"/>
                <w:szCs w:val="18"/>
              </w:rPr>
            </w:pPr>
            <w:r w:rsidRPr="00692E88">
              <w:rPr>
                <w:rFonts w:ascii="Verdana" w:hAnsi="Verdana" w:cs="Arial"/>
                <w:b/>
                <w:color w:val="C00000"/>
                <w:sz w:val="18"/>
                <w:szCs w:val="18"/>
              </w:rPr>
              <w:lastRenderedPageBreak/>
              <w:t>HPLC and MS</w:t>
            </w:r>
          </w:p>
        </w:tc>
        <w:tc>
          <w:tcPr>
            <w:tcW w:w="6701" w:type="dxa"/>
            <w:tcBorders>
              <w:top w:val="nil"/>
              <w:left w:val="single" w:sz="4" w:space="0" w:color="auto"/>
              <w:bottom w:val="single" w:sz="4" w:space="0" w:color="auto"/>
              <w:right w:val="nil"/>
            </w:tcBorders>
          </w:tcPr>
          <w:p w:rsidR="00E3507C" w:rsidRPr="00692E88" w:rsidRDefault="00E3507C" w:rsidP="00CA2054">
            <w:pPr>
              <w:rPr>
                <w:rFonts w:ascii="Arial" w:hAnsi="Arial" w:cs="Arial"/>
                <w:noProof/>
                <w:sz w:val="20"/>
                <w:szCs w:val="20"/>
              </w:rPr>
            </w:pPr>
            <w:r w:rsidRPr="00692E88">
              <w:rPr>
                <w:rFonts w:ascii="Arial" w:hAnsi="Arial" w:cs="Arial"/>
                <w:sz w:val="20"/>
                <w:szCs w:val="20"/>
              </w:rPr>
              <w:object w:dxaOrig="9076" w:dyaOrig="7066" w14:anchorId="6CB44553">
                <v:shape id="_x0000_i1027" type="#_x0000_t75" style="width:219pt;height:170.25pt" o:ole="">
                  <v:imagedata r:id="rId10" o:title=""/>
                </v:shape>
                <o:OLEObject Type="Embed" ProgID="SigmaPlotGraphicObject.11" ShapeID="_x0000_i1027" DrawAspect="Content" ObjectID="_1571732714" r:id="rId11"/>
              </w:object>
            </w:r>
          </w:p>
          <w:p w:rsidR="00E3507C" w:rsidRPr="00692E88" w:rsidRDefault="00E3507C" w:rsidP="00CA2054">
            <w:pPr>
              <w:rPr>
                <w:rFonts w:ascii="Arial" w:hAnsi="Arial" w:cs="Arial"/>
                <w:sz w:val="20"/>
                <w:szCs w:val="20"/>
              </w:rPr>
            </w:pPr>
            <w:r w:rsidRPr="00692E88">
              <w:rPr>
                <w:rFonts w:ascii="Arial" w:hAnsi="Arial" w:cs="Arial"/>
                <w:sz w:val="20"/>
                <w:szCs w:val="20"/>
              </w:rPr>
              <w:object w:dxaOrig="11866" w:dyaOrig="8101" w14:anchorId="5AD46BA0">
                <v:shape id="_x0000_i1028" type="#_x0000_t75" style="width:255.75pt;height:174.75pt" o:ole="">
                  <v:imagedata r:id="rId12" o:title=""/>
                </v:shape>
                <o:OLEObject Type="Embed" ProgID="SigmaPlotGraphicObject.11" ShapeID="_x0000_i1028" DrawAspect="Content" ObjectID="_1571732715" r:id="rId13"/>
              </w:object>
            </w:r>
          </w:p>
          <w:p w:rsidR="00E3507C" w:rsidRPr="00692E88" w:rsidRDefault="00E3507C" w:rsidP="00CA2054">
            <w:pPr>
              <w:rPr>
                <w:rFonts w:ascii="Arial" w:hAnsi="Arial" w:cs="Arial"/>
                <w:noProof/>
                <w:sz w:val="20"/>
                <w:szCs w:val="20"/>
              </w:rPr>
            </w:pPr>
          </w:p>
        </w:tc>
      </w:tr>
    </w:tbl>
    <w:p w:rsidR="005C1043" w:rsidRPr="00692E88" w:rsidRDefault="005C1043" w:rsidP="005C1043">
      <w:pPr>
        <w:rPr>
          <w:rFonts w:ascii="Arial" w:hAnsi="Arial" w:cs="Arial"/>
          <w:sz w:val="20"/>
          <w:szCs w:val="20"/>
        </w:rPr>
      </w:pPr>
    </w:p>
    <w:p w:rsidR="00382F61" w:rsidRPr="005C1043" w:rsidRDefault="00382F61">
      <w:pPr>
        <w:rPr>
          <w:rFonts w:ascii="Arial" w:hAnsi="Arial" w:cs="Arial"/>
          <w:b/>
          <w:sz w:val="20"/>
          <w:szCs w:val="20"/>
        </w:rPr>
      </w:pPr>
    </w:p>
    <w:sectPr w:rsidR="00382F61" w:rsidRPr="005C104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9C9" w:rsidRDefault="006A29C9" w:rsidP="005C1043">
      <w:pPr>
        <w:spacing w:after="0" w:line="240" w:lineRule="auto"/>
      </w:pPr>
      <w:r>
        <w:separator/>
      </w:r>
    </w:p>
  </w:endnote>
  <w:endnote w:type="continuationSeparator" w:id="0">
    <w:p w:rsidR="006A29C9" w:rsidRDefault="006A29C9" w:rsidP="005C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043" w:rsidRPr="00692E88" w:rsidRDefault="005C1043" w:rsidP="005C1043">
    <w:pPr>
      <w:pStyle w:val="Header"/>
      <w:jc w:val="center"/>
      <w:rPr>
        <w:rFonts w:ascii="Verdana" w:hAnsi="Verdana" w:cs="Microsoft Sans Serif"/>
        <w:sz w:val="16"/>
        <w:szCs w:val="16"/>
      </w:rPr>
    </w:pPr>
    <w:proofErr w:type="spellStart"/>
    <w:r w:rsidRPr="00692E88">
      <w:rPr>
        <w:rFonts w:ascii="Verdana" w:hAnsi="Verdana"/>
        <w:sz w:val="16"/>
        <w:szCs w:val="16"/>
      </w:rPr>
      <w:t>Iduron</w:t>
    </w:r>
    <w:proofErr w:type="spellEnd"/>
    <w:r w:rsidRPr="00692E88">
      <w:rPr>
        <w:rFonts w:ascii="Verdana" w:hAnsi="Verdana"/>
        <w:sz w:val="16"/>
        <w:szCs w:val="16"/>
      </w:rPr>
      <w:t xml:space="preserve"> Ltd</w:t>
    </w:r>
    <w:r w:rsidRPr="00692E88">
      <w:rPr>
        <w:rFonts w:ascii="Verdana" w:hAnsi="Verdana" w:cs="Microsoft Sans Serif"/>
        <w:sz w:val="16"/>
        <w:szCs w:val="16"/>
      </w:rPr>
      <w:t xml:space="preserve">, </w:t>
    </w:r>
    <w:r w:rsidRPr="00692E88">
      <w:rPr>
        <w:rFonts w:ascii="Verdana" w:hAnsi="Verdana"/>
        <w:sz w:val="16"/>
        <w:szCs w:val="16"/>
      </w:rPr>
      <w:t>Paterson Institute</w:t>
    </w:r>
    <w:r w:rsidRPr="00692E88">
      <w:rPr>
        <w:rFonts w:ascii="Verdana" w:hAnsi="Verdana" w:cs="Microsoft Sans Serif"/>
        <w:sz w:val="16"/>
        <w:szCs w:val="16"/>
      </w:rPr>
      <w:t xml:space="preserve">, </w:t>
    </w:r>
    <w:proofErr w:type="spellStart"/>
    <w:r w:rsidRPr="00692E88">
      <w:rPr>
        <w:rFonts w:ascii="Verdana" w:hAnsi="Verdana"/>
        <w:sz w:val="16"/>
        <w:szCs w:val="16"/>
      </w:rPr>
      <w:t>Wilmslow</w:t>
    </w:r>
    <w:proofErr w:type="spellEnd"/>
    <w:r w:rsidRPr="00692E88">
      <w:rPr>
        <w:rFonts w:ascii="Verdana" w:hAnsi="Verdana"/>
        <w:sz w:val="16"/>
        <w:szCs w:val="16"/>
      </w:rPr>
      <w:t xml:space="preserve"> Road</w:t>
    </w:r>
    <w:r w:rsidRPr="00692E88">
      <w:rPr>
        <w:rFonts w:ascii="Verdana" w:hAnsi="Verdana" w:cs="Microsoft Sans Serif"/>
        <w:sz w:val="16"/>
        <w:szCs w:val="16"/>
      </w:rPr>
      <w:t xml:space="preserve">. </w:t>
    </w:r>
    <w:r w:rsidRPr="00692E88">
      <w:rPr>
        <w:rFonts w:ascii="Verdana" w:hAnsi="Verdana"/>
        <w:sz w:val="16"/>
        <w:szCs w:val="16"/>
      </w:rPr>
      <w:t>Manchester</w:t>
    </w:r>
    <w:r w:rsidRPr="00692E88">
      <w:rPr>
        <w:rFonts w:ascii="Verdana" w:hAnsi="Verdana" w:cs="Microsoft Sans Serif"/>
        <w:sz w:val="16"/>
        <w:szCs w:val="16"/>
      </w:rPr>
      <w:t xml:space="preserve">, </w:t>
    </w:r>
    <w:r w:rsidRPr="00692E88">
      <w:rPr>
        <w:rFonts w:ascii="Verdana" w:hAnsi="Verdana"/>
        <w:sz w:val="16"/>
        <w:szCs w:val="16"/>
      </w:rPr>
      <w:t>M20 4BX</w:t>
    </w:r>
    <w:r w:rsidRPr="00692E88">
      <w:rPr>
        <w:rFonts w:ascii="Verdana" w:hAnsi="Verdana" w:cs="Microsoft Sans Serif"/>
        <w:sz w:val="16"/>
        <w:szCs w:val="16"/>
      </w:rPr>
      <w:t xml:space="preserve">, </w:t>
    </w:r>
    <w:proofErr w:type="spellStart"/>
    <w:r w:rsidRPr="00692E88">
      <w:rPr>
        <w:rFonts w:ascii="Verdana" w:hAnsi="Verdana"/>
        <w:sz w:val="16"/>
        <w:szCs w:val="16"/>
      </w:rPr>
      <w:t>Uk</w:t>
    </w:r>
    <w:proofErr w:type="spellEnd"/>
    <w:r w:rsidRPr="00692E88">
      <w:rPr>
        <w:rFonts w:ascii="Verdana" w:hAnsi="Verdana"/>
        <w:sz w:val="16"/>
        <w:szCs w:val="16"/>
      </w:rPr>
      <w:t>,</w:t>
    </w:r>
    <w:r w:rsidRPr="00692E88">
      <w:rPr>
        <w:rFonts w:ascii="Verdana" w:hAnsi="Verdana" w:cs="Microsoft Sans Serif"/>
        <w:sz w:val="16"/>
        <w:szCs w:val="16"/>
      </w:rPr>
      <w:t xml:space="preserve"> E</w:t>
    </w:r>
    <w:r w:rsidRPr="00692E88">
      <w:rPr>
        <w:rFonts w:ascii="Verdana" w:hAnsi="Verdana"/>
        <w:sz w:val="16"/>
        <w:szCs w:val="16"/>
      </w:rPr>
      <w:t>mail:</w:t>
    </w:r>
    <w:smartTag w:uri="urn:schemas-microsoft-com:office:smarttags" w:element="PersonName">
      <w:r w:rsidRPr="00692E88">
        <w:rPr>
          <w:rFonts w:ascii="Verdana" w:hAnsi="Verdana"/>
          <w:sz w:val="16"/>
          <w:szCs w:val="16"/>
        </w:rPr>
        <w:t>info@iduron.co.uk</w:t>
      </w:r>
    </w:smartTag>
    <w:r w:rsidRPr="00692E88">
      <w:rPr>
        <w:rFonts w:ascii="Verdana" w:hAnsi="Verdana"/>
        <w:sz w:val="16"/>
        <w:szCs w:val="16"/>
      </w:rPr>
      <w:t xml:space="preserve"> </w:t>
    </w:r>
    <w:r>
      <w:rPr>
        <w:rFonts w:ascii="Verdana" w:hAnsi="Verdana"/>
        <w:sz w:val="16"/>
        <w:szCs w:val="16"/>
      </w:rPr>
      <w:br/>
    </w:r>
    <w:r w:rsidRPr="00692E88">
      <w:rPr>
        <w:rFonts w:ascii="Verdana" w:hAnsi="Verdana"/>
        <w:sz w:val="16"/>
        <w:szCs w:val="16"/>
      </w:rPr>
      <w:t>Tel 0161 446 3205 Fax 0161 918 7030</w:t>
    </w:r>
  </w:p>
  <w:p w:rsidR="005C1043" w:rsidRDefault="005C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9C9" w:rsidRDefault="006A29C9" w:rsidP="005C1043">
      <w:pPr>
        <w:spacing w:after="0" w:line="240" w:lineRule="auto"/>
      </w:pPr>
      <w:r>
        <w:separator/>
      </w:r>
    </w:p>
  </w:footnote>
  <w:footnote w:type="continuationSeparator" w:id="0">
    <w:p w:rsidR="006A29C9" w:rsidRDefault="006A29C9" w:rsidP="005C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043" w:rsidRPr="00692E88" w:rsidRDefault="005C1043" w:rsidP="005C1043">
    <w:pPr>
      <w:pStyle w:val="Header"/>
      <w:rPr>
        <w:rFonts w:ascii="Verdana" w:hAnsi="Verdana" w:cs="Microsoft Sans Serif"/>
        <w:b/>
        <w:sz w:val="24"/>
        <w:szCs w:val="24"/>
      </w:rPr>
    </w:pPr>
    <w:r w:rsidRPr="00692E88">
      <w:rPr>
        <w:noProof/>
        <w:sz w:val="24"/>
        <w:szCs w:val="24"/>
        <w:lang w:val="en-GB" w:eastAsia="en-GB"/>
      </w:rPr>
      <w:drawing>
        <wp:anchor distT="0" distB="0" distL="114300" distR="114300" simplePos="0" relativeHeight="251659264" behindDoc="0" locked="0" layoutInCell="1" allowOverlap="1" wp14:anchorId="4780E3C4" wp14:editId="36AEBFEE">
          <wp:simplePos x="0" y="0"/>
          <wp:positionH relativeFrom="column">
            <wp:posOffset>4476115</wp:posOffset>
          </wp:positionH>
          <wp:positionV relativeFrom="paragraph">
            <wp:posOffset>-131445</wp:posOffset>
          </wp:positionV>
          <wp:extent cx="1364615" cy="377825"/>
          <wp:effectExtent l="0" t="0" r="6985" b="3175"/>
          <wp:wrapSquare wrapText="bothSides"/>
          <wp:docPr id="49" name="Picture 49"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377825"/>
                  </a:xfrm>
                  <a:prstGeom prst="rect">
                    <a:avLst/>
                  </a:prstGeom>
                  <a:noFill/>
                </pic:spPr>
              </pic:pic>
            </a:graphicData>
          </a:graphic>
          <wp14:sizeRelH relativeFrom="page">
            <wp14:pctWidth>0</wp14:pctWidth>
          </wp14:sizeRelH>
          <wp14:sizeRelV relativeFrom="page">
            <wp14:pctHeight>0</wp14:pctHeight>
          </wp14:sizeRelV>
        </wp:anchor>
      </w:drawing>
    </w:r>
    <w:r w:rsidRPr="00692E88">
      <w:rPr>
        <w:rFonts w:ascii="Verdana" w:hAnsi="Verdana" w:cs="Microsoft Sans Serif"/>
        <w:b/>
        <w:sz w:val="24"/>
        <w:szCs w:val="24"/>
      </w:rPr>
      <w:t>Product Data Sheet</w:t>
    </w:r>
  </w:p>
  <w:p w:rsidR="005C1043" w:rsidRDefault="005C1043" w:rsidP="005C1043">
    <w:pPr>
      <w:pStyle w:val="Header"/>
    </w:pPr>
  </w:p>
  <w:p w:rsidR="005C1043" w:rsidRDefault="005C1043">
    <w:pPr>
      <w:pStyle w:val="Header"/>
    </w:pPr>
  </w:p>
  <w:p w:rsidR="005C1043" w:rsidRDefault="005C1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3"/>
    <w:rsid w:val="0000211B"/>
    <w:rsid w:val="00015C38"/>
    <w:rsid w:val="00033183"/>
    <w:rsid w:val="00226A28"/>
    <w:rsid w:val="00271D8E"/>
    <w:rsid w:val="002E48CC"/>
    <w:rsid w:val="00382F61"/>
    <w:rsid w:val="003831D4"/>
    <w:rsid w:val="003A7636"/>
    <w:rsid w:val="0044351A"/>
    <w:rsid w:val="004703EA"/>
    <w:rsid w:val="005404CB"/>
    <w:rsid w:val="005C1043"/>
    <w:rsid w:val="00644767"/>
    <w:rsid w:val="00682EBE"/>
    <w:rsid w:val="006A29C9"/>
    <w:rsid w:val="00700681"/>
    <w:rsid w:val="00770E24"/>
    <w:rsid w:val="00773C08"/>
    <w:rsid w:val="009B3DEF"/>
    <w:rsid w:val="00C212C2"/>
    <w:rsid w:val="00C41CED"/>
    <w:rsid w:val="00E3507C"/>
    <w:rsid w:val="00EE2929"/>
    <w:rsid w:val="00EE67CA"/>
    <w:rsid w:val="00F97B4C"/>
    <w:rsid w:val="00FE2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87B654"/>
  <w15:docId w15:val="{C757B44F-DD44-44F9-81C6-25C470A1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043"/>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04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1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043"/>
    <w:rPr>
      <w:rFonts w:eastAsiaTheme="minorEastAsia"/>
      <w:lang w:val="en-US" w:eastAsia="zh-CN"/>
    </w:rPr>
  </w:style>
  <w:style w:type="paragraph" w:styleId="Footer">
    <w:name w:val="footer"/>
    <w:basedOn w:val="Normal"/>
    <w:link w:val="FooterChar"/>
    <w:uiPriority w:val="99"/>
    <w:unhideWhenUsed/>
    <w:rsid w:val="005C1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043"/>
    <w:rPr>
      <w:rFonts w:eastAsiaTheme="minorEastAsia"/>
      <w:lang w:val="en-US" w:eastAsia="zh-CN"/>
    </w:rPr>
  </w:style>
  <w:style w:type="paragraph" w:styleId="BalloonText">
    <w:name w:val="Balloon Text"/>
    <w:basedOn w:val="Normal"/>
    <w:link w:val="BalloonTextChar"/>
    <w:uiPriority w:val="99"/>
    <w:semiHidden/>
    <w:unhideWhenUsed/>
    <w:rsid w:val="005C1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043"/>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Paterson Institute for Cancer Research</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PICR</dc:creator>
  <cp:lastModifiedBy>tom gallagher</cp:lastModifiedBy>
  <cp:revision>2</cp:revision>
  <cp:lastPrinted>2014-11-20T16:50:00Z</cp:lastPrinted>
  <dcterms:created xsi:type="dcterms:W3CDTF">2017-11-09T11:39:00Z</dcterms:created>
  <dcterms:modified xsi:type="dcterms:W3CDTF">2017-11-09T11:39:00Z</dcterms:modified>
</cp:coreProperties>
</file>